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F8" w:rsidRDefault="008A64F8"/>
    <w:p w:rsidR="008A64F8" w:rsidRDefault="008A64F8"/>
    <w:p w:rsidR="008A64F8" w:rsidRDefault="008A64F8"/>
    <w:p w:rsidR="008A64F8" w:rsidRDefault="008A64F8"/>
    <w:p w:rsidR="008A64F8" w:rsidRDefault="008A64F8"/>
    <w:p w:rsidR="008A64F8" w:rsidRDefault="008A64F8"/>
    <w:p w:rsidR="008A64F8" w:rsidRDefault="008A64F8"/>
    <w:p w:rsidR="008A64F8" w:rsidRDefault="008A64F8"/>
    <w:p w:rsidR="008A64F8" w:rsidRDefault="008A64F8"/>
    <w:p w:rsidR="008A64F8" w:rsidRDefault="008A64F8"/>
    <w:p w:rsidR="008A64F8" w:rsidRDefault="008A64F8"/>
    <w:p w:rsidR="008A64F8" w:rsidRDefault="008A64F8"/>
    <w:p w:rsidR="008A64F8" w:rsidRDefault="008A64F8"/>
    <w:p w:rsidR="008A64F8" w:rsidRDefault="008A64F8"/>
    <w:p w:rsidR="008A64F8" w:rsidRDefault="008A64F8"/>
    <w:p w:rsidR="008A64F8" w:rsidRDefault="008A64F8"/>
    <w:p w:rsidR="008A64F8" w:rsidRDefault="008A64F8" w:rsidP="008A64F8">
      <w:pPr>
        <w:jc w:val="center"/>
        <w:rPr>
          <w:b/>
          <w:sz w:val="72"/>
        </w:rPr>
      </w:pPr>
    </w:p>
    <w:p w:rsidR="008A64F8" w:rsidRPr="008A64F8" w:rsidRDefault="00201313" w:rsidP="008A64F8">
      <w:pPr>
        <w:jc w:val="center"/>
        <w:rPr>
          <w:rStyle w:val="RefernciaIntensa"/>
        </w:rPr>
      </w:pPr>
      <w:r>
        <w:rPr>
          <w:rStyle w:val="RefernciaIntensa"/>
          <w:sz w:val="72"/>
        </w:rPr>
        <w:t>DataSys</w:t>
      </w:r>
      <w:r w:rsidR="008A64F8" w:rsidRPr="008A64F8">
        <w:rPr>
          <w:rStyle w:val="RefernciaIntensa"/>
        </w:rPr>
        <w:br w:type="page"/>
      </w:r>
    </w:p>
    <w:p w:rsidR="008A64F8" w:rsidRDefault="008A64F8">
      <w:pPr>
        <w:pStyle w:val="CabealhodoSumrio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14550856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2A58A5" w:rsidRDefault="002A58A5">
          <w:pPr>
            <w:pStyle w:val="CabealhodoSumrio"/>
          </w:pPr>
          <w:r>
            <w:t>Sumário</w:t>
          </w:r>
        </w:p>
        <w:p w:rsidR="00737FE0" w:rsidRDefault="002A58A5">
          <w:pPr>
            <w:pStyle w:val="Sumrio1"/>
            <w:tabs>
              <w:tab w:val="right" w:leader="dot" w:pos="848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pt-BR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24938168" w:history="1">
            <w:r w:rsidR="00737FE0" w:rsidRPr="00E472ED">
              <w:rPr>
                <w:rStyle w:val="Hyperlink"/>
                <w:noProof/>
              </w:rPr>
              <w:t>Tabela de Acompanhamento</w:t>
            </w:r>
            <w:r w:rsidR="00737FE0">
              <w:rPr>
                <w:noProof/>
                <w:webHidden/>
              </w:rPr>
              <w:tab/>
            </w:r>
            <w:r w:rsidR="00737FE0">
              <w:rPr>
                <w:noProof/>
                <w:webHidden/>
              </w:rPr>
              <w:fldChar w:fldCharType="begin"/>
            </w:r>
            <w:r w:rsidR="00737FE0">
              <w:rPr>
                <w:noProof/>
                <w:webHidden/>
              </w:rPr>
              <w:instrText xml:space="preserve"> PAGEREF _Toc524938168 \h </w:instrText>
            </w:r>
            <w:r w:rsidR="00737FE0">
              <w:rPr>
                <w:noProof/>
                <w:webHidden/>
              </w:rPr>
            </w:r>
            <w:r w:rsidR="00737FE0">
              <w:rPr>
                <w:noProof/>
                <w:webHidden/>
              </w:rPr>
              <w:fldChar w:fldCharType="separate"/>
            </w:r>
            <w:r w:rsidR="00737FE0">
              <w:rPr>
                <w:noProof/>
                <w:webHidden/>
              </w:rPr>
              <w:t>3</w:t>
            </w:r>
            <w:r w:rsidR="00737FE0">
              <w:rPr>
                <w:noProof/>
                <w:webHidden/>
              </w:rPr>
              <w:fldChar w:fldCharType="end"/>
            </w:r>
          </w:hyperlink>
        </w:p>
        <w:p w:rsidR="00737FE0" w:rsidRDefault="00F21B3D">
          <w:pPr>
            <w:pStyle w:val="Sumrio1"/>
            <w:tabs>
              <w:tab w:val="right" w:leader="dot" w:pos="848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pt-BR"/>
            </w:rPr>
          </w:pPr>
          <w:hyperlink w:anchor="_Toc524938169" w:history="1">
            <w:r w:rsidR="00737FE0" w:rsidRPr="00E472ED">
              <w:rPr>
                <w:rStyle w:val="Hyperlink"/>
                <w:noProof/>
              </w:rPr>
              <w:t>GravaRecebimentoBD</w:t>
            </w:r>
            <w:r w:rsidR="00737FE0">
              <w:rPr>
                <w:noProof/>
                <w:webHidden/>
              </w:rPr>
              <w:tab/>
            </w:r>
            <w:r w:rsidR="00737FE0">
              <w:rPr>
                <w:noProof/>
                <w:webHidden/>
              </w:rPr>
              <w:fldChar w:fldCharType="begin"/>
            </w:r>
            <w:r w:rsidR="00737FE0">
              <w:rPr>
                <w:noProof/>
                <w:webHidden/>
              </w:rPr>
              <w:instrText xml:space="preserve"> PAGEREF _Toc524938169 \h </w:instrText>
            </w:r>
            <w:r w:rsidR="00737FE0">
              <w:rPr>
                <w:noProof/>
                <w:webHidden/>
              </w:rPr>
            </w:r>
            <w:r w:rsidR="00737FE0">
              <w:rPr>
                <w:noProof/>
                <w:webHidden/>
              </w:rPr>
              <w:fldChar w:fldCharType="separate"/>
            </w:r>
            <w:r w:rsidR="00737FE0">
              <w:rPr>
                <w:noProof/>
                <w:webHidden/>
              </w:rPr>
              <w:t>4</w:t>
            </w:r>
            <w:r w:rsidR="00737FE0">
              <w:rPr>
                <w:noProof/>
                <w:webHidden/>
              </w:rPr>
              <w:fldChar w:fldCharType="end"/>
            </w:r>
          </w:hyperlink>
        </w:p>
        <w:p w:rsidR="00737FE0" w:rsidRDefault="00F21B3D">
          <w:pPr>
            <w:pStyle w:val="Sumrio1"/>
            <w:tabs>
              <w:tab w:val="right" w:leader="dot" w:pos="848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pt-BR"/>
            </w:rPr>
          </w:pPr>
          <w:hyperlink w:anchor="_Toc524938170" w:history="1">
            <w:r w:rsidR="00737FE0" w:rsidRPr="00E472ED">
              <w:rPr>
                <w:rStyle w:val="Hyperlink"/>
                <w:noProof/>
              </w:rPr>
              <w:t>CancelamentoRecebimento</w:t>
            </w:r>
            <w:r w:rsidR="00737FE0">
              <w:rPr>
                <w:noProof/>
                <w:webHidden/>
              </w:rPr>
              <w:tab/>
            </w:r>
            <w:r w:rsidR="00737FE0">
              <w:rPr>
                <w:noProof/>
                <w:webHidden/>
              </w:rPr>
              <w:fldChar w:fldCharType="begin"/>
            </w:r>
            <w:r w:rsidR="00737FE0">
              <w:rPr>
                <w:noProof/>
                <w:webHidden/>
              </w:rPr>
              <w:instrText xml:space="preserve"> PAGEREF _Toc524938170 \h </w:instrText>
            </w:r>
            <w:r w:rsidR="00737FE0">
              <w:rPr>
                <w:noProof/>
                <w:webHidden/>
              </w:rPr>
            </w:r>
            <w:r w:rsidR="00737FE0">
              <w:rPr>
                <w:noProof/>
                <w:webHidden/>
              </w:rPr>
              <w:fldChar w:fldCharType="separate"/>
            </w:r>
            <w:r w:rsidR="00737FE0">
              <w:rPr>
                <w:noProof/>
                <w:webHidden/>
              </w:rPr>
              <w:t>5</w:t>
            </w:r>
            <w:r w:rsidR="00737FE0">
              <w:rPr>
                <w:noProof/>
                <w:webHidden/>
              </w:rPr>
              <w:fldChar w:fldCharType="end"/>
            </w:r>
          </w:hyperlink>
        </w:p>
        <w:p w:rsidR="00737FE0" w:rsidRDefault="00F21B3D">
          <w:pPr>
            <w:pStyle w:val="Sumrio1"/>
            <w:tabs>
              <w:tab w:val="right" w:leader="dot" w:pos="848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pt-BR"/>
            </w:rPr>
          </w:pPr>
          <w:hyperlink w:anchor="_Toc524938171" w:history="1">
            <w:r w:rsidR="00737FE0" w:rsidRPr="00E472ED">
              <w:rPr>
                <w:rStyle w:val="Hyperlink"/>
                <w:noProof/>
              </w:rPr>
              <w:t>CancelamentoNotaFiscal</w:t>
            </w:r>
            <w:r w:rsidR="00737FE0">
              <w:rPr>
                <w:noProof/>
                <w:webHidden/>
              </w:rPr>
              <w:tab/>
            </w:r>
            <w:r w:rsidR="00737FE0">
              <w:rPr>
                <w:noProof/>
                <w:webHidden/>
              </w:rPr>
              <w:fldChar w:fldCharType="begin"/>
            </w:r>
            <w:r w:rsidR="00737FE0">
              <w:rPr>
                <w:noProof/>
                <w:webHidden/>
              </w:rPr>
              <w:instrText xml:space="preserve"> PAGEREF _Toc524938171 \h </w:instrText>
            </w:r>
            <w:r w:rsidR="00737FE0">
              <w:rPr>
                <w:noProof/>
                <w:webHidden/>
              </w:rPr>
            </w:r>
            <w:r w:rsidR="00737FE0">
              <w:rPr>
                <w:noProof/>
                <w:webHidden/>
              </w:rPr>
              <w:fldChar w:fldCharType="separate"/>
            </w:r>
            <w:r w:rsidR="00737FE0">
              <w:rPr>
                <w:noProof/>
                <w:webHidden/>
              </w:rPr>
              <w:t>6</w:t>
            </w:r>
            <w:r w:rsidR="00737FE0">
              <w:rPr>
                <w:noProof/>
                <w:webHidden/>
              </w:rPr>
              <w:fldChar w:fldCharType="end"/>
            </w:r>
          </w:hyperlink>
        </w:p>
        <w:p w:rsidR="002A58A5" w:rsidRDefault="002A58A5">
          <w:r>
            <w:rPr>
              <w:b/>
              <w:bCs/>
              <w:noProof/>
            </w:rPr>
            <w:fldChar w:fldCharType="end"/>
          </w:r>
        </w:p>
      </w:sdtContent>
    </w:sdt>
    <w:p w:rsidR="002A58A5" w:rsidRDefault="002A58A5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b/>
        </w:rPr>
        <w:br w:type="page"/>
      </w:r>
    </w:p>
    <w:p w:rsidR="0086644F" w:rsidRDefault="0086644F" w:rsidP="00B00B08">
      <w:pPr>
        <w:pStyle w:val="Ttulo1"/>
        <w:jc w:val="center"/>
        <w:rPr>
          <w:b/>
        </w:rPr>
      </w:pPr>
    </w:p>
    <w:p w:rsidR="00B00B08" w:rsidRDefault="008A64F8" w:rsidP="00B00B08">
      <w:pPr>
        <w:pStyle w:val="Ttulo1"/>
        <w:jc w:val="center"/>
        <w:rPr>
          <w:b/>
        </w:rPr>
      </w:pPr>
      <w:bookmarkStart w:id="0" w:name="_Toc524938168"/>
      <w:r>
        <w:rPr>
          <w:b/>
        </w:rPr>
        <w:t>Tabela de Acompanhamento</w:t>
      </w:r>
      <w:bookmarkEnd w:id="0"/>
    </w:p>
    <w:p w:rsidR="00B00B08" w:rsidRDefault="00B00B08" w:rsidP="00B00B08"/>
    <w:p w:rsidR="00B00B08" w:rsidRPr="00B00B08" w:rsidRDefault="00B00B08" w:rsidP="00B00B08"/>
    <w:tbl>
      <w:tblPr>
        <w:tblStyle w:val="TabeladeGrade2"/>
        <w:tblW w:w="9576" w:type="dxa"/>
        <w:tblInd w:w="-529" w:type="dxa"/>
        <w:tblLook w:val="04A0" w:firstRow="1" w:lastRow="0" w:firstColumn="1" w:lastColumn="0" w:noHBand="0" w:noVBand="1"/>
      </w:tblPr>
      <w:tblGrid>
        <w:gridCol w:w="4789"/>
        <w:gridCol w:w="4787"/>
      </w:tblGrid>
      <w:tr w:rsidR="00201313" w:rsidTr="00CA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</w:tcPr>
          <w:p w:rsidR="00201313" w:rsidRDefault="00201313" w:rsidP="008A64F8">
            <w:r>
              <w:t>Data</w:t>
            </w:r>
          </w:p>
        </w:tc>
        <w:tc>
          <w:tcPr>
            <w:tcW w:w="4787" w:type="dxa"/>
          </w:tcPr>
          <w:p w:rsidR="00201313" w:rsidRDefault="00201313" w:rsidP="004C6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Nome </w:t>
            </w:r>
            <w:r w:rsidR="004C6C42">
              <w:t>do Método</w:t>
            </w:r>
          </w:p>
        </w:tc>
      </w:tr>
      <w:tr w:rsidR="00C154F3" w:rsidTr="00CA1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</w:tcPr>
          <w:p w:rsidR="00C154F3" w:rsidRDefault="00C154F3" w:rsidP="008A64F8">
            <w:r>
              <w:t>17/09/2018</w:t>
            </w:r>
          </w:p>
        </w:tc>
        <w:tc>
          <w:tcPr>
            <w:tcW w:w="4787" w:type="dxa"/>
          </w:tcPr>
          <w:p w:rsidR="00C154F3" w:rsidRDefault="00C154F3" w:rsidP="004C6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CancelamentoNotaFiscal</w:t>
            </w:r>
            <w:bookmarkStart w:id="1" w:name="_GoBack"/>
            <w:bookmarkEnd w:id="1"/>
          </w:p>
        </w:tc>
      </w:tr>
      <w:tr w:rsidR="00201313" w:rsidTr="00CA168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</w:tcPr>
          <w:p w:rsidR="00201313" w:rsidRDefault="00F705E4" w:rsidP="00F705E4">
            <w:r>
              <w:t>05</w:t>
            </w:r>
            <w:r w:rsidR="004C6C42">
              <w:t>/0</w:t>
            </w:r>
            <w:r>
              <w:t>9</w:t>
            </w:r>
            <w:r w:rsidR="004C6C42">
              <w:t>/2018</w:t>
            </w:r>
          </w:p>
        </w:tc>
        <w:tc>
          <w:tcPr>
            <w:tcW w:w="4787" w:type="dxa"/>
          </w:tcPr>
          <w:p w:rsidR="00201313" w:rsidRDefault="004C6C42" w:rsidP="008A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GravaRecebimentoBD</w:t>
            </w:r>
            <w:proofErr w:type="spellEnd"/>
          </w:p>
        </w:tc>
      </w:tr>
      <w:tr w:rsidR="00201313" w:rsidTr="00CA1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</w:tcPr>
          <w:p w:rsidR="00201313" w:rsidRDefault="00F705E4" w:rsidP="00F705E4">
            <w:r>
              <w:t>05</w:t>
            </w:r>
            <w:r w:rsidR="004C6C42">
              <w:t>/0</w:t>
            </w:r>
            <w:r>
              <w:t>9</w:t>
            </w:r>
            <w:r w:rsidR="004C6C42">
              <w:t>/2018</w:t>
            </w:r>
          </w:p>
        </w:tc>
        <w:tc>
          <w:tcPr>
            <w:tcW w:w="4787" w:type="dxa"/>
          </w:tcPr>
          <w:p w:rsidR="00201313" w:rsidRDefault="004C6C42" w:rsidP="004C6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CancelamentoRecebimento</w:t>
            </w:r>
            <w:proofErr w:type="spellEnd"/>
          </w:p>
        </w:tc>
      </w:tr>
    </w:tbl>
    <w:p w:rsidR="008A64F8" w:rsidRDefault="008A64F8" w:rsidP="008A64F8">
      <w:pPr>
        <w:pStyle w:val="Ttulo1"/>
        <w:jc w:val="center"/>
        <w:rPr>
          <w:b/>
        </w:rPr>
      </w:pPr>
    </w:p>
    <w:p w:rsidR="00201313" w:rsidRDefault="00201313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b/>
        </w:rPr>
        <w:br w:type="page"/>
      </w:r>
    </w:p>
    <w:p w:rsidR="002A58A5" w:rsidRPr="002A58A5" w:rsidRDefault="004C6C42" w:rsidP="008A64F8">
      <w:pPr>
        <w:pStyle w:val="Ttulo1"/>
        <w:jc w:val="center"/>
        <w:rPr>
          <w:b/>
        </w:rPr>
      </w:pPr>
      <w:bookmarkStart w:id="2" w:name="_Toc524938169"/>
      <w:proofErr w:type="spellStart"/>
      <w:r>
        <w:rPr>
          <w:b/>
        </w:rPr>
        <w:lastRenderedPageBreak/>
        <w:t>GravaRecebimentoBD</w:t>
      </w:r>
      <w:bookmarkEnd w:id="2"/>
      <w:proofErr w:type="spellEnd"/>
    </w:p>
    <w:p w:rsidR="002A58A5" w:rsidRDefault="002A58A5" w:rsidP="002A58A5"/>
    <w:p w:rsidR="002A58A5" w:rsidRDefault="002A58A5" w:rsidP="002A58A5">
      <w:pPr>
        <w:rPr>
          <w:b/>
        </w:rPr>
      </w:pPr>
      <w:r>
        <w:rPr>
          <w:b/>
        </w:rPr>
        <w:t xml:space="preserve">Título: </w:t>
      </w:r>
      <w:r w:rsidRPr="002A58A5">
        <w:t xml:space="preserve">Alteração </w:t>
      </w:r>
      <w:r w:rsidR="000A189A">
        <w:t>para Consumir voucher Generali quando houver vínculo com o pedido que está sendo recebido</w:t>
      </w:r>
    </w:p>
    <w:p w:rsidR="002A58A5" w:rsidRPr="002A58A5" w:rsidRDefault="002A58A5" w:rsidP="002A58A5">
      <w:pPr>
        <w:rPr>
          <w:b/>
        </w:rPr>
      </w:pPr>
      <w:r w:rsidRPr="002A58A5">
        <w:rPr>
          <w:b/>
        </w:rPr>
        <w:t>Data:</w:t>
      </w:r>
      <w:r>
        <w:rPr>
          <w:b/>
        </w:rPr>
        <w:t xml:space="preserve"> </w:t>
      </w:r>
      <w:r w:rsidR="00F705E4">
        <w:t>05/09</w:t>
      </w:r>
      <w:r w:rsidR="000A189A">
        <w:t>/2018</w:t>
      </w:r>
    </w:p>
    <w:p w:rsidR="002A58A5" w:rsidRPr="002A58A5" w:rsidRDefault="00C204B6" w:rsidP="002A58A5">
      <w:pPr>
        <w:rPr>
          <w:b/>
        </w:rPr>
      </w:pPr>
      <w:r>
        <w:rPr>
          <w:b/>
        </w:rPr>
        <w:t>Ticket</w:t>
      </w:r>
      <w:r w:rsidR="002A58A5" w:rsidRPr="002A58A5">
        <w:rPr>
          <w:b/>
        </w:rPr>
        <w:t>:</w:t>
      </w:r>
      <w:r w:rsidR="002A58A5" w:rsidRPr="002A58A5">
        <w:t xml:space="preserve"> </w:t>
      </w:r>
      <w:r w:rsidR="000A189A">
        <w:t>M_111654</w:t>
      </w:r>
    </w:p>
    <w:p w:rsidR="002A58A5" w:rsidRDefault="002A58A5" w:rsidP="002A58A5">
      <w:r w:rsidRPr="002A58A5">
        <w:rPr>
          <w:b/>
        </w:rPr>
        <w:t>Solicita</w:t>
      </w:r>
      <w:r w:rsidR="0086644F">
        <w:rPr>
          <w:b/>
        </w:rPr>
        <w:t>nte</w:t>
      </w:r>
      <w:r w:rsidRPr="002A58A5">
        <w:rPr>
          <w:b/>
        </w:rPr>
        <w:t>:</w:t>
      </w:r>
      <w:r>
        <w:rPr>
          <w:b/>
        </w:rPr>
        <w:t xml:space="preserve"> </w:t>
      </w:r>
      <w:r w:rsidRPr="002A58A5">
        <w:t>Ângelo Oliveira</w:t>
      </w:r>
    </w:p>
    <w:p w:rsidR="0086644F" w:rsidRDefault="0086644F" w:rsidP="002A58A5">
      <w:pPr>
        <w:rPr>
          <w:b/>
        </w:rPr>
      </w:pPr>
      <w:r>
        <w:rPr>
          <w:b/>
        </w:rPr>
        <w:t xml:space="preserve">Solicitação: </w:t>
      </w:r>
    </w:p>
    <w:p w:rsidR="000A189A" w:rsidRDefault="000A189A" w:rsidP="000A189A">
      <w:pPr>
        <w:pStyle w:val="NormalWeb"/>
        <w:shd w:val="clear" w:color="auto" w:fill="F0F0F0"/>
        <w:spacing w:before="0" w:beforeAutospacing="0" w:after="0" w:afterAutospacing="0"/>
        <w:rPr>
          <w:rFonts w:ascii="Roboto" w:hAnsi="Roboto"/>
          <w:color w:val="5F5F5F"/>
          <w:sz w:val="21"/>
          <w:szCs w:val="21"/>
        </w:rPr>
      </w:pPr>
      <w:r>
        <w:rPr>
          <w:rFonts w:ascii="Roboto" w:hAnsi="Roboto"/>
          <w:color w:val="5F5F5F"/>
          <w:sz w:val="21"/>
          <w:szCs w:val="21"/>
        </w:rPr>
        <w:t>1- Buscar os vouchers através do CPF do cliente</w:t>
      </w:r>
    </w:p>
    <w:p w:rsidR="000A189A" w:rsidRDefault="000A189A" w:rsidP="000A189A">
      <w:pPr>
        <w:pStyle w:val="NormalWeb"/>
        <w:shd w:val="clear" w:color="auto" w:fill="F0F0F0"/>
        <w:spacing w:before="0" w:beforeAutospacing="0" w:after="0" w:afterAutospacing="0"/>
        <w:rPr>
          <w:rFonts w:ascii="Roboto" w:hAnsi="Roboto"/>
          <w:color w:val="5F5F5F"/>
          <w:sz w:val="21"/>
          <w:szCs w:val="21"/>
        </w:rPr>
      </w:pPr>
      <w:r>
        <w:rPr>
          <w:rFonts w:ascii="Roboto" w:hAnsi="Roboto"/>
          <w:color w:val="5F5F5F"/>
          <w:sz w:val="21"/>
          <w:szCs w:val="21"/>
        </w:rPr>
        <w:t>2- Utilizar o voucher no recebimento da venda no caixa</w:t>
      </w:r>
    </w:p>
    <w:p w:rsidR="000A189A" w:rsidRPr="000A189A" w:rsidRDefault="000A189A" w:rsidP="000A189A">
      <w:pPr>
        <w:pStyle w:val="NormalWeb"/>
        <w:shd w:val="clear" w:color="auto" w:fill="F0F0F0"/>
        <w:spacing w:before="0" w:beforeAutospacing="0" w:after="0" w:afterAutospacing="0"/>
        <w:rPr>
          <w:rFonts w:ascii="Roboto" w:hAnsi="Roboto"/>
          <w:color w:val="5F5F5F"/>
          <w:sz w:val="21"/>
          <w:szCs w:val="21"/>
        </w:rPr>
      </w:pPr>
      <w:r>
        <w:rPr>
          <w:rFonts w:ascii="Roboto" w:hAnsi="Roboto"/>
          <w:color w:val="5F5F5F"/>
          <w:sz w:val="21"/>
          <w:szCs w:val="21"/>
        </w:rPr>
        <w:t>3- Caso houver o Cancelamento de Recebimento, estornar o voucher utilizado</w:t>
      </w:r>
    </w:p>
    <w:p w:rsidR="002A58A5" w:rsidRDefault="002A58A5" w:rsidP="002A58A5">
      <w:r w:rsidRPr="002A58A5">
        <w:rPr>
          <w:b/>
        </w:rPr>
        <w:t>R</w:t>
      </w:r>
      <w:r w:rsidR="00CC6235">
        <w:rPr>
          <w:b/>
        </w:rPr>
        <w:t>ealizado p</w:t>
      </w:r>
      <w:r w:rsidRPr="002A58A5">
        <w:rPr>
          <w:b/>
        </w:rPr>
        <w:t>or:</w:t>
      </w:r>
      <w:r>
        <w:rPr>
          <w:b/>
        </w:rPr>
        <w:t xml:space="preserve"> </w:t>
      </w:r>
      <w:r w:rsidR="000A189A">
        <w:t>Lucas Nogueira</w:t>
      </w:r>
    </w:p>
    <w:p w:rsidR="002A58A5" w:rsidRPr="00612AD5" w:rsidRDefault="002A58A5" w:rsidP="00CA1681">
      <w:r w:rsidRPr="002A58A5">
        <w:rPr>
          <w:b/>
        </w:rPr>
        <w:t xml:space="preserve">Descrição </w:t>
      </w:r>
      <w:r w:rsidR="0086644F">
        <w:rPr>
          <w:b/>
        </w:rPr>
        <w:t>Técnica</w:t>
      </w:r>
      <w:r w:rsidRPr="002A58A5">
        <w:rPr>
          <w:b/>
        </w:rPr>
        <w:t>:</w:t>
      </w:r>
      <w:r>
        <w:rPr>
          <w:b/>
        </w:rPr>
        <w:t xml:space="preserve"> </w:t>
      </w:r>
      <w:r w:rsidR="00612AD5">
        <w:t xml:space="preserve">Ao receber um pedido de venda, e utilizar este método, eu consulto na </w:t>
      </w:r>
      <w:proofErr w:type="spellStart"/>
      <w:r w:rsidR="00612AD5">
        <w:rPr>
          <w:rFonts w:ascii="Consolas" w:hAnsi="Consolas" w:cs="Consolas"/>
          <w:color w:val="800000"/>
          <w:sz w:val="19"/>
          <w:szCs w:val="19"/>
        </w:rPr>
        <w:t>integracoes.tbVoucherTerceiros</w:t>
      </w:r>
      <w:proofErr w:type="spellEnd"/>
      <w:r w:rsidR="00612AD5">
        <w:rPr>
          <w:rFonts w:ascii="Consolas" w:hAnsi="Consolas" w:cs="Consolas"/>
          <w:color w:val="800000"/>
          <w:sz w:val="19"/>
          <w:szCs w:val="19"/>
        </w:rPr>
        <w:t xml:space="preserve"> </w:t>
      </w:r>
      <w:r w:rsidR="00612AD5">
        <w:t xml:space="preserve">se tem algum voucher vinculado a este pedido, se houver, eu utilizo os métodos criados na classe </w:t>
      </w:r>
      <w:proofErr w:type="spellStart"/>
      <w:r w:rsidR="00612AD5">
        <w:t>Integracoes</w:t>
      </w:r>
      <w:proofErr w:type="spellEnd"/>
      <w:r w:rsidR="00612AD5">
        <w:t xml:space="preserve">/Generali para consumir o voucher na </w:t>
      </w:r>
      <w:proofErr w:type="spellStart"/>
      <w:r w:rsidR="00612AD5">
        <w:t>generali</w:t>
      </w:r>
      <w:proofErr w:type="spellEnd"/>
      <w:r w:rsidR="00612AD5">
        <w:t>.</w:t>
      </w:r>
    </w:p>
    <w:p w:rsidR="004C6C42" w:rsidRDefault="004C6C42">
      <w:r>
        <w:br w:type="page"/>
      </w:r>
    </w:p>
    <w:p w:rsidR="004C6C42" w:rsidRPr="002A58A5" w:rsidRDefault="004C6C42" w:rsidP="004C6C42">
      <w:pPr>
        <w:pStyle w:val="Ttulo1"/>
        <w:jc w:val="center"/>
        <w:rPr>
          <w:b/>
        </w:rPr>
      </w:pPr>
      <w:bookmarkStart w:id="3" w:name="_Toc524938170"/>
      <w:proofErr w:type="spellStart"/>
      <w:r>
        <w:rPr>
          <w:b/>
        </w:rPr>
        <w:lastRenderedPageBreak/>
        <w:t>CancelamentoRecebimento</w:t>
      </w:r>
      <w:bookmarkEnd w:id="3"/>
      <w:proofErr w:type="spellEnd"/>
    </w:p>
    <w:p w:rsidR="004C6C42" w:rsidRDefault="004C6C42" w:rsidP="004C6C42"/>
    <w:p w:rsidR="000A189A" w:rsidRDefault="000A189A" w:rsidP="000A189A">
      <w:pPr>
        <w:rPr>
          <w:b/>
        </w:rPr>
      </w:pPr>
      <w:r>
        <w:rPr>
          <w:b/>
        </w:rPr>
        <w:t xml:space="preserve">Título: </w:t>
      </w:r>
      <w:r w:rsidRPr="002A58A5">
        <w:t xml:space="preserve">Alteração </w:t>
      </w:r>
      <w:r>
        <w:t>para Consumir voucher Generali quando houver vínculo com o pedido que está sendo recebido</w:t>
      </w:r>
    </w:p>
    <w:p w:rsidR="000A189A" w:rsidRPr="002A58A5" w:rsidRDefault="000A189A" w:rsidP="000A189A">
      <w:pPr>
        <w:rPr>
          <w:b/>
        </w:rPr>
      </w:pPr>
      <w:r w:rsidRPr="002A58A5">
        <w:rPr>
          <w:b/>
        </w:rPr>
        <w:t>Data:</w:t>
      </w:r>
      <w:r>
        <w:rPr>
          <w:b/>
        </w:rPr>
        <w:t xml:space="preserve"> </w:t>
      </w:r>
      <w:r w:rsidR="00F705E4">
        <w:t>05/09</w:t>
      </w:r>
      <w:r>
        <w:t>/2018</w:t>
      </w:r>
    </w:p>
    <w:p w:rsidR="000A189A" w:rsidRPr="002A58A5" w:rsidRDefault="00C204B6" w:rsidP="000A189A">
      <w:pPr>
        <w:rPr>
          <w:b/>
        </w:rPr>
      </w:pPr>
      <w:r>
        <w:rPr>
          <w:b/>
        </w:rPr>
        <w:t>Ticket</w:t>
      </w:r>
      <w:r w:rsidR="000A189A" w:rsidRPr="002A58A5">
        <w:rPr>
          <w:b/>
        </w:rPr>
        <w:t>:</w:t>
      </w:r>
      <w:r w:rsidR="000A189A" w:rsidRPr="002A58A5">
        <w:t xml:space="preserve"> </w:t>
      </w:r>
      <w:r w:rsidR="000A189A">
        <w:t>M_111654</w:t>
      </w:r>
    </w:p>
    <w:p w:rsidR="000A189A" w:rsidRDefault="000A189A" w:rsidP="000A189A">
      <w:r w:rsidRPr="002A58A5">
        <w:rPr>
          <w:b/>
        </w:rPr>
        <w:t>Solicita</w:t>
      </w:r>
      <w:r>
        <w:rPr>
          <w:b/>
        </w:rPr>
        <w:t>nte</w:t>
      </w:r>
      <w:r w:rsidRPr="002A58A5">
        <w:rPr>
          <w:b/>
        </w:rPr>
        <w:t>:</w:t>
      </w:r>
      <w:r>
        <w:rPr>
          <w:b/>
        </w:rPr>
        <w:t xml:space="preserve"> </w:t>
      </w:r>
      <w:r w:rsidRPr="002A58A5">
        <w:t>Ângelo Oliveira</w:t>
      </w:r>
    </w:p>
    <w:p w:rsidR="000A189A" w:rsidRDefault="000A189A" w:rsidP="000A189A">
      <w:pPr>
        <w:rPr>
          <w:b/>
        </w:rPr>
      </w:pPr>
      <w:r>
        <w:rPr>
          <w:b/>
        </w:rPr>
        <w:t xml:space="preserve">Solicitação: </w:t>
      </w:r>
    </w:p>
    <w:p w:rsidR="000A189A" w:rsidRDefault="000A189A" w:rsidP="000A189A">
      <w:pPr>
        <w:pStyle w:val="NormalWeb"/>
        <w:shd w:val="clear" w:color="auto" w:fill="F0F0F0"/>
        <w:spacing w:before="0" w:beforeAutospacing="0" w:after="0" w:afterAutospacing="0"/>
        <w:rPr>
          <w:rFonts w:ascii="Roboto" w:hAnsi="Roboto"/>
          <w:color w:val="5F5F5F"/>
          <w:sz w:val="21"/>
          <w:szCs w:val="21"/>
        </w:rPr>
      </w:pPr>
      <w:r>
        <w:rPr>
          <w:rFonts w:ascii="Roboto" w:hAnsi="Roboto"/>
          <w:color w:val="5F5F5F"/>
          <w:sz w:val="21"/>
          <w:szCs w:val="21"/>
        </w:rPr>
        <w:t>1- Buscar os vouchers através do CPF do cliente</w:t>
      </w:r>
    </w:p>
    <w:p w:rsidR="000A189A" w:rsidRDefault="000A189A" w:rsidP="000A189A">
      <w:pPr>
        <w:pStyle w:val="NormalWeb"/>
        <w:shd w:val="clear" w:color="auto" w:fill="F0F0F0"/>
        <w:spacing w:before="0" w:beforeAutospacing="0" w:after="0" w:afterAutospacing="0"/>
        <w:rPr>
          <w:rFonts w:ascii="Roboto" w:hAnsi="Roboto"/>
          <w:color w:val="5F5F5F"/>
          <w:sz w:val="21"/>
          <w:szCs w:val="21"/>
        </w:rPr>
      </w:pPr>
      <w:r>
        <w:rPr>
          <w:rFonts w:ascii="Roboto" w:hAnsi="Roboto"/>
          <w:color w:val="5F5F5F"/>
          <w:sz w:val="21"/>
          <w:szCs w:val="21"/>
        </w:rPr>
        <w:t>2- Utilizar o voucher no recebimento da venda no caixa</w:t>
      </w:r>
    </w:p>
    <w:p w:rsidR="000A189A" w:rsidRPr="000A189A" w:rsidRDefault="000A189A" w:rsidP="000A189A">
      <w:pPr>
        <w:pStyle w:val="NormalWeb"/>
        <w:shd w:val="clear" w:color="auto" w:fill="F0F0F0"/>
        <w:spacing w:before="0" w:beforeAutospacing="0" w:after="0" w:afterAutospacing="0"/>
        <w:rPr>
          <w:rFonts w:ascii="Roboto" w:hAnsi="Roboto"/>
          <w:color w:val="5F5F5F"/>
          <w:sz w:val="21"/>
          <w:szCs w:val="21"/>
        </w:rPr>
      </w:pPr>
      <w:r>
        <w:rPr>
          <w:rFonts w:ascii="Roboto" w:hAnsi="Roboto"/>
          <w:color w:val="5F5F5F"/>
          <w:sz w:val="21"/>
          <w:szCs w:val="21"/>
        </w:rPr>
        <w:t>3- Caso houver o Cancelamento de Recebimento, estornar o voucher utilizado</w:t>
      </w:r>
    </w:p>
    <w:p w:rsidR="000A189A" w:rsidRDefault="00CC6235" w:rsidP="000A189A">
      <w:r>
        <w:rPr>
          <w:b/>
        </w:rPr>
        <w:t>Realizado p</w:t>
      </w:r>
      <w:r w:rsidR="000A189A" w:rsidRPr="002A58A5">
        <w:rPr>
          <w:b/>
        </w:rPr>
        <w:t>or:</w:t>
      </w:r>
      <w:r w:rsidR="000A189A">
        <w:rPr>
          <w:b/>
        </w:rPr>
        <w:t xml:space="preserve"> </w:t>
      </w:r>
      <w:r w:rsidR="000A189A">
        <w:t>Lucas Nogueira</w:t>
      </w:r>
    </w:p>
    <w:p w:rsidR="00612AD5" w:rsidRPr="00612AD5" w:rsidRDefault="00612AD5" w:rsidP="00612AD5">
      <w:r w:rsidRPr="002A58A5">
        <w:rPr>
          <w:b/>
        </w:rPr>
        <w:t xml:space="preserve">Descrição </w:t>
      </w:r>
      <w:r>
        <w:rPr>
          <w:b/>
        </w:rPr>
        <w:t>Técnica</w:t>
      </w:r>
      <w:r w:rsidRPr="002A58A5">
        <w:rPr>
          <w:b/>
        </w:rPr>
        <w:t>:</w:t>
      </w:r>
      <w:r>
        <w:rPr>
          <w:b/>
        </w:rPr>
        <w:t xml:space="preserve"> </w:t>
      </w:r>
      <w:r>
        <w:t xml:space="preserve">Ao cancelar o recebimento de um pedido de venda, e utilizar este método, eu consulto na 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integracoes.tbVoucherTerceiros</w:t>
      </w:r>
      <w:proofErr w:type="spellEnd"/>
      <w:r>
        <w:rPr>
          <w:rFonts w:ascii="Consolas" w:hAnsi="Consolas" w:cs="Consolas"/>
          <w:color w:val="800000"/>
          <w:sz w:val="19"/>
          <w:szCs w:val="19"/>
        </w:rPr>
        <w:t xml:space="preserve"> </w:t>
      </w:r>
      <w:r>
        <w:t xml:space="preserve">se tem algum voucher vinculado a este pedido, se houver, eu utilizo os métodos criados na classe </w:t>
      </w:r>
      <w:proofErr w:type="spellStart"/>
      <w:r>
        <w:t>Integracoes</w:t>
      </w:r>
      <w:proofErr w:type="spellEnd"/>
      <w:r>
        <w:t xml:space="preserve">/Generali para estornar o voucher na </w:t>
      </w:r>
      <w:proofErr w:type="spellStart"/>
      <w:r>
        <w:t>generali</w:t>
      </w:r>
      <w:proofErr w:type="spellEnd"/>
      <w:r>
        <w:t>, informando a eles que o pedido foi estornado o recebimento, e que disponibilizem o voucher novamente.</w:t>
      </w:r>
    </w:p>
    <w:p w:rsidR="00737FE0" w:rsidRDefault="00737FE0">
      <w:r>
        <w:br w:type="page"/>
      </w:r>
    </w:p>
    <w:p w:rsidR="00737FE0" w:rsidRPr="002A58A5" w:rsidRDefault="00737FE0" w:rsidP="00737FE0">
      <w:pPr>
        <w:pStyle w:val="Ttulo1"/>
        <w:jc w:val="center"/>
        <w:rPr>
          <w:b/>
        </w:rPr>
      </w:pPr>
      <w:bookmarkStart w:id="4" w:name="_Toc524938171"/>
      <w:proofErr w:type="spellStart"/>
      <w:r>
        <w:rPr>
          <w:b/>
        </w:rPr>
        <w:lastRenderedPageBreak/>
        <w:t>CancelamentoNotaFiscal</w:t>
      </w:r>
      <w:bookmarkEnd w:id="4"/>
      <w:proofErr w:type="spellEnd"/>
    </w:p>
    <w:p w:rsidR="00737FE0" w:rsidRDefault="00737FE0" w:rsidP="00737FE0"/>
    <w:p w:rsidR="00737FE0" w:rsidRDefault="00737FE0" w:rsidP="00737FE0">
      <w:pPr>
        <w:rPr>
          <w:b/>
        </w:rPr>
      </w:pPr>
      <w:r>
        <w:rPr>
          <w:b/>
        </w:rPr>
        <w:t xml:space="preserve">Título: </w:t>
      </w:r>
      <w:r>
        <w:t>Salvar XML da nota cancelada no Banco</w:t>
      </w:r>
    </w:p>
    <w:p w:rsidR="00737FE0" w:rsidRPr="002A58A5" w:rsidRDefault="00737FE0" w:rsidP="00737FE0">
      <w:pPr>
        <w:rPr>
          <w:b/>
        </w:rPr>
      </w:pPr>
      <w:r w:rsidRPr="002A58A5">
        <w:rPr>
          <w:b/>
        </w:rPr>
        <w:t>Data:</w:t>
      </w:r>
      <w:r>
        <w:rPr>
          <w:b/>
        </w:rPr>
        <w:t xml:space="preserve"> </w:t>
      </w:r>
      <w:r>
        <w:t>17/09/2018</w:t>
      </w:r>
    </w:p>
    <w:p w:rsidR="00737FE0" w:rsidRPr="002A58A5" w:rsidRDefault="00737FE0" w:rsidP="00737FE0">
      <w:pPr>
        <w:rPr>
          <w:b/>
        </w:rPr>
      </w:pPr>
      <w:r>
        <w:rPr>
          <w:b/>
        </w:rPr>
        <w:t>Ticket</w:t>
      </w:r>
      <w:r w:rsidRPr="002A58A5">
        <w:rPr>
          <w:b/>
        </w:rPr>
        <w:t>:</w:t>
      </w:r>
      <w:r w:rsidRPr="002A58A5">
        <w:t xml:space="preserve"> </w:t>
      </w:r>
      <w:r>
        <w:t>M_74443</w:t>
      </w:r>
    </w:p>
    <w:p w:rsidR="00737FE0" w:rsidRDefault="00737FE0" w:rsidP="00737FE0">
      <w:r w:rsidRPr="002A58A5">
        <w:rPr>
          <w:b/>
        </w:rPr>
        <w:t>Solicita</w:t>
      </w:r>
      <w:r>
        <w:rPr>
          <w:b/>
        </w:rPr>
        <w:t>nte</w:t>
      </w:r>
      <w:r w:rsidRPr="002A58A5">
        <w:rPr>
          <w:b/>
        </w:rPr>
        <w:t>:</w:t>
      </w:r>
      <w:r>
        <w:rPr>
          <w:b/>
        </w:rPr>
        <w:t xml:space="preserve"> </w:t>
      </w:r>
      <w:r w:rsidRPr="002A58A5">
        <w:t>Ângelo Oliveira</w:t>
      </w:r>
    </w:p>
    <w:p w:rsidR="00737FE0" w:rsidRDefault="00737FE0" w:rsidP="00737FE0">
      <w:pPr>
        <w:pStyle w:val="NormalWeb"/>
        <w:shd w:val="clear" w:color="auto" w:fill="F0F0F0"/>
        <w:spacing w:before="0" w:beforeAutospacing="0" w:after="0" w:afterAutospacing="0"/>
        <w:rPr>
          <w:rFonts w:ascii="Roboto" w:hAnsi="Roboto"/>
          <w:color w:val="5F5F5F"/>
          <w:sz w:val="21"/>
          <w:szCs w:val="21"/>
        </w:rPr>
      </w:pPr>
      <w:r>
        <w:rPr>
          <w:b/>
        </w:rPr>
        <w:t xml:space="preserve">Solicitação: </w:t>
      </w:r>
      <w:r>
        <w:rPr>
          <w:rFonts w:ascii="Roboto" w:hAnsi="Roboto"/>
          <w:color w:val="5F5F5F"/>
          <w:sz w:val="21"/>
          <w:szCs w:val="21"/>
        </w:rPr>
        <w:t>Evolutiva para incluir no sistema a funcionalidade de atualizar o XML na tabela "</w:t>
      </w:r>
      <w:proofErr w:type="spellStart"/>
      <w:r>
        <w:rPr>
          <w:rFonts w:ascii="Roboto" w:hAnsi="Roboto"/>
          <w:color w:val="5F5F5F"/>
          <w:sz w:val="21"/>
          <w:szCs w:val="21"/>
        </w:rPr>
        <w:t>nfe.tbNotaFiscalNFE</w:t>
      </w:r>
      <w:proofErr w:type="spellEnd"/>
      <w:r>
        <w:rPr>
          <w:rFonts w:ascii="Roboto" w:hAnsi="Roboto"/>
          <w:color w:val="5F5F5F"/>
          <w:sz w:val="21"/>
          <w:szCs w:val="21"/>
        </w:rPr>
        <w:t>" quando a NF for cancelada.</w:t>
      </w:r>
    </w:p>
    <w:p w:rsidR="00737FE0" w:rsidRDefault="00737FE0" w:rsidP="00737FE0">
      <w:pPr>
        <w:pStyle w:val="NormalWeb"/>
        <w:shd w:val="clear" w:color="auto" w:fill="F0F0F0"/>
        <w:spacing w:before="0" w:beforeAutospacing="0" w:after="0" w:afterAutospacing="0"/>
        <w:rPr>
          <w:rFonts w:ascii="Roboto" w:hAnsi="Roboto"/>
          <w:color w:val="5F5F5F"/>
          <w:sz w:val="21"/>
          <w:szCs w:val="21"/>
        </w:rPr>
      </w:pPr>
      <w:r>
        <w:rPr>
          <w:rFonts w:ascii="Roboto" w:hAnsi="Roboto"/>
          <w:color w:val="5F5F5F"/>
          <w:sz w:val="21"/>
          <w:szCs w:val="21"/>
        </w:rPr>
        <w:t> </w:t>
      </w:r>
    </w:p>
    <w:p w:rsidR="00737FE0" w:rsidRDefault="00737FE0" w:rsidP="00737FE0">
      <w:pPr>
        <w:pStyle w:val="NormalWeb"/>
        <w:shd w:val="clear" w:color="auto" w:fill="F0F0F0"/>
        <w:spacing w:before="0" w:beforeAutospacing="0" w:after="0" w:afterAutospacing="0"/>
        <w:rPr>
          <w:rFonts w:ascii="Roboto" w:hAnsi="Roboto"/>
          <w:color w:val="5F5F5F"/>
          <w:sz w:val="21"/>
          <w:szCs w:val="21"/>
        </w:rPr>
      </w:pPr>
      <w:r>
        <w:rPr>
          <w:rFonts w:ascii="Roboto" w:hAnsi="Roboto"/>
          <w:color w:val="5F5F5F"/>
          <w:sz w:val="21"/>
          <w:szCs w:val="21"/>
        </w:rPr>
        <w:t xml:space="preserve">No </w:t>
      </w:r>
      <w:proofErr w:type="spellStart"/>
      <w:r>
        <w:rPr>
          <w:rFonts w:ascii="Roboto" w:hAnsi="Roboto"/>
          <w:color w:val="5F5F5F"/>
          <w:sz w:val="21"/>
          <w:szCs w:val="21"/>
        </w:rPr>
        <w:t>eDOC</w:t>
      </w:r>
      <w:proofErr w:type="spellEnd"/>
      <w:r>
        <w:rPr>
          <w:rFonts w:ascii="Roboto" w:hAnsi="Roboto"/>
          <w:color w:val="5F5F5F"/>
          <w:sz w:val="21"/>
          <w:szCs w:val="21"/>
        </w:rPr>
        <w:t xml:space="preserve"> o XML é atualizado quando o cancelamento ocorre, portanto deve-se buscar o XML de lá e atualizar na tabela acima.</w:t>
      </w:r>
    </w:p>
    <w:p w:rsidR="00737FE0" w:rsidRDefault="00737FE0" w:rsidP="00737FE0">
      <w:pPr>
        <w:rPr>
          <w:b/>
        </w:rPr>
      </w:pPr>
    </w:p>
    <w:p w:rsidR="00737FE0" w:rsidRDefault="00737FE0" w:rsidP="00737FE0">
      <w:r w:rsidRPr="002A58A5">
        <w:rPr>
          <w:b/>
        </w:rPr>
        <w:t>R</w:t>
      </w:r>
      <w:r>
        <w:rPr>
          <w:b/>
        </w:rPr>
        <w:t>ealizado p</w:t>
      </w:r>
      <w:r w:rsidRPr="002A58A5">
        <w:rPr>
          <w:b/>
        </w:rPr>
        <w:t>or:</w:t>
      </w:r>
      <w:r>
        <w:rPr>
          <w:b/>
        </w:rPr>
        <w:t xml:space="preserve"> </w:t>
      </w:r>
      <w:r>
        <w:t>Lucas Nogueira</w:t>
      </w:r>
    </w:p>
    <w:p w:rsidR="00737FE0" w:rsidRPr="00737FE0" w:rsidRDefault="00737FE0" w:rsidP="00737FE0">
      <w:r w:rsidRPr="002A58A5">
        <w:rPr>
          <w:b/>
        </w:rPr>
        <w:t xml:space="preserve">Descrição </w:t>
      </w:r>
      <w:r>
        <w:rPr>
          <w:b/>
        </w:rPr>
        <w:t>Técnica</w:t>
      </w:r>
      <w:r w:rsidRPr="002A58A5">
        <w:rPr>
          <w:b/>
        </w:rPr>
        <w:t>:</w:t>
      </w:r>
      <w:r>
        <w:rPr>
          <w:b/>
        </w:rPr>
        <w:t xml:space="preserve"> A</w:t>
      </w:r>
      <w:r w:rsidRPr="00737FE0">
        <w:t xml:space="preserve">o cancelar a nota, o XML da nota cancelada ficará salva na </w:t>
      </w:r>
      <w:proofErr w:type="spellStart"/>
      <w:r w:rsidRPr="00737FE0">
        <w:t>tbNotaFiscalCancelada</w:t>
      </w:r>
      <w:proofErr w:type="spellEnd"/>
      <w:r w:rsidRPr="00737FE0">
        <w:t>.</w:t>
      </w:r>
    </w:p>
    <w:p w:rsidR="002A58A5" w:rsidRDefault="002A58A5" w:rsidP="002A58A5"/>
    <w:sectPr w:rsidR="002A58A5" w:rsidSect="002D75CF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B3D" w:rsidRDefault="00F21B3D" w:rsidP="00462DE3">
      <w:r>
        <w:separator/>
      </w:r>
    </w:p>
  </w:endnote>
  <w:endnote w:type="continuationSeparator" w:id="0">
    <w:p w:rsidR="00F21B3D" w:rsidRDefault="00F21B3D" w:rsidP="0046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DE3" w:rsidRDefault="0092333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3079750</wp:posOffset>
              </wp:positionH>
              <wp:positionV relativeFrom="paragraph">
                <wp:posOffset>86360</wp:posOffset>
              </wp:positionV>
              <wp:extent cx="4362450" cy="546100"/>
              <wp:effectExtent l="0" t="0" r="0" b="635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0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3334" w:rsidRPr="00163F6A" w:rsidRDefault="00923334" w:rsidP="00923334">
                          <w:pPr>
                            <w:jc w:val="right"/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63F6A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Av. São João, 2405 </w:t>
                          </w:r>
                          <w:r w:rsidR="004E7231" w:rsidRPr="00163F6A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sala 1202</w:t>
                          </w:r>
                          <w:r w:rsidRPr="00163F6A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- Jardim das Colinas</w:t>
                          </w:r>
                        </w:p>
                        <w:p w:rsidR="00923334" w:rsidRPr="00163F6A" w:rsidRDefault="00923334" w:rsidP="00923334">
                          <w:pPr>
                            <w:jc w:val="right"/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63F6A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12.242-000 - São José dos Campos/SP</w:t>
                          </w:r>
                        </w:p>
                        <w:p w:rsidR="00923334" w:rsidRPr="00163F6A" w:rsidRDefault="00923334" w:rsidP="00923334">
                          <w:pPr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242.5pt;margin-top:6.8pt;width:343.5pt;height:43pt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" filled="f" stroked="f" strokeweight=".5pt">
              <v:textbox>
                <w:txbxContent>
                  <w:p w:rsidR="00923334" w:rsidRPr="00163F6A" w:rsidRDefault="00923334" w:rsidP="00923334">
                    <w:pPr>
                      <w:jc w:val="right"/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</w:pPr>
                    <w:r w:rsidRPr="00163F6A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Av. São João, 2405 </w:t>
                    </w:r>
                    <w:r w:rsidR="004E7231" w:rsidRPr="00163F6A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sala 1202</w:t>
                    </w:r>
                    <w:r w:rsidRPr="00163F6A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- Jardim das Colinas</w:t>
                    </w:r>
                  </w:p>
                  <w:p w:rsidR="00923334" w:rsidRPr="00163F6A" w:rsidRDefault="00923334" w:rsidP="00923334">
                    <w:pPr>
                      <w:jc w:val="right"/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</w:pPr>
                    <w:r w:rsidRPr="00163F6A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12.242-000 - São José dos Campos/SP</w:t>
                    </w:r>
                  </w:p>
                  <w:p w:rsidR="00923334" w:rsidRPr="00163F6A" w:rsidRDefault="00923334" w:rsidP="00923334">
                    <w:pPr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-1816735</wp:posOffset>
          </wp:positionH>
          <wp:positionV relativeFrom="paragraph">
            <wp:posOffset>-418465</wp:posOffset>
          </wp:positionV>
          <wp:extent cx="8532441" cy="2107507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tivo 4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441" cy="2107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B3D" w:rsidRDefault="00F21B3D" w:rsidP="00462DE3">
      <w:r>
        <w:separator/>
      </w:r>
    </w:p>
  </w:footnote>
  <w:footnote w:type="continuationSeparator" w:id="0">
    <w:p w:rsidR="00F21B3D" w:rsidRDefault="00F21B3D" w:rsidP="00462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DE3" w:rsidRDefault="00F21B3D">
    <w:pPr>
      <w:pStyle w:val="Cabealho"/>
    </w:pPr>
    <w:r>
      <w:rPr>
        <w:noProof/>
      </w:rPr>
      <w:pict w14:anchorId="226E0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72598" o:spid="_x0000_s2051" type="#_x0000_t75" alt="/Users/ayrton/Desktop/4x/Ativo 3@4x.png" style="position:absolute;margin-left:0;margin-top:0;width:424.55pt;height:433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tivo 3@4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DE3" w:rsidRDefault="00163F6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-1369060</wp:posOffset>
          </wp:positionH>
          <wp:positionV relativeFrom="paragraph">
            <wp:posOffset>-2072005</wp:posOffset>
          </wp:positionV>
          <wp:extent cx="8287385" cy="28067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1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7385" cy="280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B3D">
      <w:rPr>
        <w:noProof/>
      </w:rPr>
      <w:pict w14:anchorId="79F83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72599" o:spid="_x0000_s2050" type="#_x0000_t75" alt="/Users/ayrton/Desktop/4x/Ativo 3@4x.png" style="position:absolute;margin-left:0;margin-top:0;width:424.55pt;height:433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tivo 3@4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DE3" w:rsidRDefault="00F21B3D">
    <w:pPr>
      <w:pStyle w:val="Cabealho"/>
    </w:pPr>
    <w:r>
      <w:rPr>
        <w:noProof/>
      </w:rPr>
      <w:pict w14:anchorId="348A6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72597" o:spid="_x0000_s2049" type="#_x0000_t75" alt="/Users/ayrton/Desktop/4x/Ativo 3@4x.png" style="position:absolute;margin-left:0;margin-top:0;width:424.55pt;height:433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tivo 3@4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2269"/>
    <w:multiLevelType w:val="multilevel"/>
    <w:tmpl w:val="A1C44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E3"/>
    <w:rsid w:val="000A189A"/>
    <w:rsid w:val="001209CC"/>
    <w:rsid w:val="00163F6A"/>
    <w:rsid w:val="00201313"/>
    <w:rsid w:val="0021258A"/>
    <w:rsid w:val="00247E83"/>
    <w:rsid w:val="002700AD"/>
    <w:rsid w:val="002A58A5"/>
    <w:rsid w:val="002D75CF"/>
    <w:rsid w:val="00352D77"/>
    <w:rsid w:val="003F1BC6"/>
    <w:rsid w:val="00406BEA"/>
    <w:rsid w:val="00410023"/>
    <w:rsid w:val="00424E89"/>
    <w:rsid w:val="0045131C"/>
    <w:rsid w:val="00462DE3"/>
    <w:rsid w:val="004C6C42"/>
    <w:rsid w:val="004E7231"/>
    <w:rsid w:val="005D64D9"/>
    <w:rsid w:val="00612AD5"/>
    <w:rsid w:val="006C072B"/>
    <w:rsid w:val="00737FE0"/>
    <w:rsid w:val="007C6068"/>
    <w:rsid w:val="007D4C7A"/>
    <w:rsid w:val="007F3AAF"/>
    <w:rsid w:val="0086644F"/>
    <w:rsid w:val="0088263C"/>
    <w:rsid w:val="008A64F8"/>
    <w:rsid w:val="00923334"/>
    <w:rsid w:val="0094611A"/>
    <w:rsid w:val="0097406A"/>
    <w:rsid w:val="00A94B9E"/>
    <w:rsid w:val="00A96163"/>
    <w:rsid w:val="00B00B08"/>
    <w:rsid w:val="00B2181F"/>
    <w:rsid w:val="00B43EA6"/>
    <w:rsid w:val="00C154F3"/>
    <w:rsid w:val="00C204B6"/>
    <w:rsid w:val="00C46724"/>
    <w:rsid w:val="00C51F35"/>
    <w:rsid w:val="00CA1681"/>
    <w:rsid w:val="00CC28A5"/>
    <w:rsid w:val="00CC6235"/>
    <w:rsid w:val="00CE0126"/>
    <w:rsid w:val="00D167E7"/>
    <w:rsid w:val="00D34623"/>
    <w:rsid w:val="00D51804"/>
    <w:rsid w:val="00DE7F87"/>
    <w:rsid w:val="00EB056B"/>
    <w:rsid w:val="00EF5107"/>
    <w:rsid w:val="00F21B3D"/>
    <w:rsid w:val="00F7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8BAE7715-61F7-B044-A62D-058667D9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05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2D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2DE3"/>
  </w:style>
  <w:style w:type="paragraph" w:styleId="Rodap">
    <w:name w:val="footer"/>
    <w:basedOn w:val="Normal"/>
    <w:link w:val="RodapChar"/>
    <w:uiPriority w:val="99"/>
    <w:unhideWhenUsed/>
    <w:rsid w:val="00462D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2DE3"/>
  </w:style>
  <w:style w:type="paragraph" w:styleId="Textodebalo">
    <w:name w:val="Balloon Text"/>
    <w:basedOn w:val="Normal"/>
    <w:link w:val="TextodebaloChar"/>
    <w:uiPriority w:val="99"/>
    <w:semiHidden/>
    <w:unhideWhenUsed/>
    <w:rsid w:val="00163F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F6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rsid w:val="00C46724"/>
    <w:rPr>
      <w:color w:val="0000FF"/>
      <w:u w:val="single"/>
    </w:rPr>
  </w:style>
  <w:style w:type="paragraph" w:styleId="SemEspaamento">
    <w:name w:val="No Spacing"/>
    <w:uiPriority w:val="1"/>
    <w:qFormat/>
    <w:rsid w:val="00C46724"/>
    <w:rPr>
      <w:rFonts w:ascii="Calibri" w:eastAsia="Calibri" w:hAnsi="Calibri" w:cs="Times New Roman"/>
      <w:sz w:val="22"/>
      <w:szCs w:val="22"/>
    </w:rPr>
  </w:style>
  <w:style w:type="character" w:customStyle="1" w:styleId="UnresolvedMention">
    <w:name w:val="Unresolved Mention"/>
    <w:basedOn w:val="Fontepargpadro"/>
    <w:uiPriority w:val="99"/>
    <w:rsid w:val="00C4672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E7F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Remissivo1">
    <w:name w:val="index 1"/>
    <w:basedOn w:val="Normal"/>
    <w:next w:val="Normal"/>
    <w:autoRedefine/>
    <w:uiPriority w:val="99"/>
    <w:unhideWhenUsed/>
    <w:rsid w:val="00EB056B"/>
    <w:pPr>
      <w:ind w:left="240" w:hanging="240"/>
    </w:pPr>
    <w:rPr>
      <w:sz w:val="20"/>
      <w:szCs w:val="20"/>
    </w:rPr>
  </w:style>
  <w:style w:type="paragraph" w:styleId="Remissivo2">
    <w:name w:val="index 2"/>
    <w:basedOn w:val="Normal"/>
    <w:next w:val="Normal"/>
    <w:autoRedefine/>
    <w:uiPriority w:val="99"/>
    <w:unhideWhenUsed/>
    <w:rsid w:val="00EB056B"/>
    <w:pPr>
      <w:ind w:left="480" w:hanging="240"/>
    </w:pPr>
    <w:rPr>
      <w:sz w:val="20"/>
      <w:szCs w:val="20"/>
    </w:rPr>
  </w:style>
  <w:style w:type="paragraph" w:styleId="Remissivo3">
    <w:name w:val="index 3"/>
    <w:basedOn w:val="Normal"/>
    <w:next w:val="Normal"/>
    <w:autoRedefine/>
    <w:uiPriority w:val="99"/>
    <w:unhideWhenUsed/>
    <w:rsid w:val="00EB056B"/>
    <w:pPr>
      <w:ind w:left="720" w:hanging="240"/>
    </w:pPr>
    <w:rPr>
      <w:sz w:val="20"/>
      <w:szCs w:val="20"/>
    </w:rPr>
  </w:style>
  <w:style w:type="paragraph" w:styleId="Remissivo4">
    <w:name w:val="index 4"/>
    <w:basedOn w:val="Normal"/>
    <w:next w:val="Normal"/>
    <w:autoRedefine/>
    <w:uiPriority w:val="99"/>
    <w:unhideWhenUsed/>
    <w:rsid w:val="00EB056B"/>
    <w:pPr>
      <w:ind w:left="960" w:hanging="240"/>
    </w:pPr>
    <w:rPr>
      <w:sz w:val="20"/>
      <w:szCs w:val="20"/>
    </w:rPr>
  </w:style>
  <w:style w:type="paragraph" w:styleId="Remissivo5">
    <w:name w:val="index 5"/>
    <w:basedOn w:val="Normal"/>
    <w:next w:val="Normal"/>
    <w:autoRedefine/>
    <w:uiPriority w:val="99"/>
    <w:unhideWhenUsed/>
    <w:rsid w:val="00EB056B"/>
    <w:pPr>
      <w:ind w:left="1200" w:hanging="240"/>
    </w:pPr>
    <w:rPr>
      <w:sz w:val="20"/>
      <w:szCs w:val="20"/>
    </w:rPr>
  </w:style>
  <w:style w:type="paragraph" w:styleId="Remissivo6">
    <w:name w:val="index 6"/>
    <w:basedOn w:val="Normal"/>
    <w:next w:val="Normal"/>
    <w:autoRedefine/>
    <w:uiPriority w:val="99"/>
    <w:unhideWhenUsed/>
    <w:rsid w:val="00EB056B"/>
    <w:pPr>
      <w:ind w:left="1440" w:hanging="240"/>
    </w:pPr>
    <w:rPr>
      <w:sz w:val="20"/>
      <w:szCs w:val="20"/>
    </w:rPr>
  </w:style>
  <w:style w:type="paragraph" w:styleId="Remissivo7">
    <w:name w:val="index 7"/>
    <w:basedOn w:val="Normal"/>
    <w:next w:val="Normal"/>
    <w:autoRedefine/>
    <w:uiPriority w:val="99"/>
    <w:unhideWhenUsed/>
    <w:rsid w:val="00EB056B"/>
    <w:pPr>
      <w:ind w:left="1680" w:hanging="240"/>
    </w:pPr>
    <w:rPr>
      <w:sz w:val="20"/>
      <w:szCs w:val="20"/>
    </w:rPr>
  </w:style>
  <w:style w:type="paragraph" w:styleId="Remissivo8">
    <w:name w:val="index 8"/>
    <w:basedOn w:val="Normal"/>
    <w:next w:val="Normal"/>
    <w:autoRedefine/>
    <w:uiPriority w:val="99"/>
    <w:unhideWhenUsed/>
    <w:rsid w:val="00EB056B"/>
    <w:pPr>
      <w:ind w:left="1920" w:hanging="240"/>
    </w:pPr>
    <w:rPr>
      <w:sz w:val="20"/>
      <w:szCs w:val="20"/>
    </w:rPr>
  </w:style>
  <w:style w:type="paragraph" w:styleId="Remissivo9">
    <w:name w:val="index 9"/>
    <w:basedOn w:val="Normal"/>
    <w:next w:val="Normal"/>
    <w:autoRedefine/>
    <w:uiPriority w:val="99"/>
    <w:unhideWhenUsed/>
    <w:rsid w:val="00EB056B"/>
    <w:pPr>
      <w:ind w:left="2160" w:hanging="240"/>
    </w:pPr>
    <w:rPr>
      <w:sz w:val="20"/>
      <w:szCs w:val="20"/>
    </w:rPr>
  </w:style>
  <w:style w:type="paragraph" w:styleId="Ttulodendiceremissivo">
    <w:name w:val="index heading"/>
    <w:basedOn w:val="Normal"/>
    <w:next w:val="Remissivo1"/>
    <w:uiPriority w:val="99"/>
    <w:unhideWhenUsed/>
    <w:rsid w:val="00EB056B"/>
    <w:pPr>
      <w:spacing w:before="120" w:after="120"/>
    </w:pPr>
    <w:rPr>
      <w:b/>
      <w:bCs/>
      <w:i/>
      <w:i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B0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B056B"/>
    <w:pPr>
      <w:spacing w:before="480" w:line="276" w:lineRule="auto"/>
      <w:outlineLvl w:val="9"/>
    </w:pPr>
    <w:rPr>
      <w:b/>
      <w:bCs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B056B"/>
    <w:pPr>
      <w:spacing w:before="120"/>
    </w:pPr>
    <w:rPr>
      <w:b/>
      <w:bCs/>
      <w:i/>
      <w:iCs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EB056B"/>
    <w:pPr>
      <w:spacing w:before="120"/>
      <w:ind w:left="240"/>
    </w:pPr>
    <w:rPr>
      <w:b/>
      <w:bC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EB056B"/>
    <w:pPr>
      <w:ind w:left="48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EB056B"/>
    <w:pPr>
      <w:ind w:left="72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EB056B"/>
    <w:pPr>
      <w:ind w:left="96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EB056B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EB056B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EB056B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EB056B"/>
    <w:pPr>
      <w:ind w:left="1920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2A58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ernciaIntensa">
    <w:name w:val="Intense Reference"/>
    <w:basedOn w:val="Fontepargpadro"/>
    <w:uiPriority w:val="32"/>
    <w:qFormat/>
    <w:rsid w:val="008A64F8"/>
    <w:rPr>
      <w:b/>
      <w:bCs/>
      <w:smallCaps/>
      <w:color w:val="4472C4" w:themeColor="accent1"/>
      <w:spacing w:val="5"/>
    </w:rPr>
  </w:style>
  <w:style w:type="table" w:styleId="Tabelacomgrade">
    <w:name w:val="Table Grid"/>
    <w:basedOn w:val="Tabelanormal"/>
    <w:uiPriority w:val="39"/>
    <w:rsid w:val="008A6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B00B0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5">
    <w:name w:val="Plain Table 5"/>
    <w:basedOn w:val="Tabelanormal"/>
    <w:uiPriority w:val="45"/>
    <w:rsid w:val="00B00B0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3">
    <w:name w:val="Grid Table 3"/>
    <w:basedOn w:val="Tabelanormal"/>
    <w:uiPriority w:val="48"/>
    <w:rsid w:val="00B00B0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2">
    <w:name w:val="Grid Table 2"/>
    <w:basedOn w:val="Tabelanormal"/>
    <w:uiPriority w:val="47"/>
    <w:rsid w:val="00B00B0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-nfase3">
    <w:name w:val="Grid Table 3 Accent 3"/>
    <w:basedOn w:val="Tabelanormal"/>
    <w:uiPriority w:val="48"/>
    <w:rsid w:val="00B00B0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027C38-E193-4978-B20D-5BAC8F9F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Guitierrez</dc:creator>
  <cp:keywords/>
  <dc:description/>
  <cp:lastModifiedBy>Lucas Nogueira</cp:lastModifiedBy>
  <cp:revision>15</cp:revision>
  <cp:lastPrinted>2018-03-23T17:16:00Z</cp:lastPrinted>
  <dcterms:created xsi:type="dcterms:W3CDTF">2018-07-31T12:07:00Z</dcterms:created>
  <dcterms:modified xsi:type="dcterms:W3CDTF">2018-09-17T19:27:00Z</dcterms:modified>
</cp:coreProperties>
</file>